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7B315" w14:textId="09B3A356" w:rsidR="00516A1F" w:rsidRDefault="007F492E">
      <w:pPr>
        <w:spacing w:after="137" w:line="259" w:lineRule="auto"/>
        <w:jc w:val="center"/>
      </w:pPr>
      <w:r>
        <w:t xml:space="preserve">Guidance for Calculating </w:t>
      </w:r>
      <w:r w:rsidR="00F8458C">
        <w:t xml:space="preserve">Staff to Resident Ratios and </w:t>
      </w:r>
      <w:r>
        <w:t>Direct Nursing Care Hours</w:t>
      </w:r>
    </w:p>
    <w:p w14:paraId="2D0E026C" w14:textId="76DFBACE" w:rsidR="00516A1F" w:rsidRDefault="001B05D5">
      <w:pPr>
        <w:spacing w:after="134" w:line="259" w:lineRule="auto"/>
        <w:ind w:right="5"/>
        <w:jc w:val="center"/>
      </w:pPr>
      <w:r>
        <w:t xml:space="preserve">Effective </w:t>
      </w:r>
      <w:r w:rsidR="00D44FD0">
        <w:t>July</w:t>
      </w:r>
      <w:r w:rsidR="00303A50">
        <w:t xml:space="preserve"> 1,</w:t>
      </w:r>
      <w:r w:rsidR="00D44FD0">
        <w:t xml:space="preserve"> 2023</w:t>
      </w:r>
    </w:p>
    <w:p w14:paraId="0E68755A" w14:textId="4E280C7D" w:rsidR="0099705F" w:rsidRPr="00334731" w:rsidRDefault="007F492E" w:rsidP="00BF61DA">
      <w:pPr>
        <w:spacing w:after="120" w:line="240" w:lineRule="auto"/>
        <w:ind w:left="-5" w:right="0"/>
      </w:pPr>
      <w:r>
        <w:t>When reviewing nursing</w:t>
      </w:r>
      <w:r w:rsidR="00D3523B">
        <w:t xml:space="preserve"> staff</w:t>
      </w:r>
      <w:r>
        <w:t xml:space="preserve"> schedules, facilities should </w:t>
      </w:r>
      <w:r w:rsidR="00D3523B">
        <w:t>ensure</w:t>
      </w:r>
      <w:r>
        <w:t xml:space="preserve"> that the correct number of RNs, LPNs</w:t>
      </w:r>
      <w:r w:rsidR="00D3523B">
        <w:t>,</w:t>
      </w:r>
      <w:r>
        <w:t xml:space="preserve"> and NAs are scheduled for each shift (day, evening</w:t>
      </w:r>
      <w:r w:rsidR="00D44FD0">
        <w:t>,</w:t>
      </w:r>
      <w:r>
        <w:t xml:space="preserve"> and night) as per 28 PA Code 211.12</w:t>
      </w:r>
      <w:r w:rsidR="00D3523B">
        <w:t>.</w:t>
      </w:r>
      <w:r>
        <w:t xml:space="preserve"> </w:t>
      </w:r>
      <w:r w:rsidR="00D44FD0">
        <w:rPr>
          <w:color w:val="FF0000"/>
        </w:rPr>
        <w:t xml:space="preserve">These requirements </w:t>
      </w:r>
      <w:r w:rsidR="001B05D5">
        <w:rPr>
          <w:color w:val="FF0000"/>
        </w:rPr>
        <w:t>are effective</w:t>
      </w:r>
      <w:r w:rsidR="00334731">
        <w:rPr>
          <w:color w:val="FF0000"/>
        </w:rPr>
        <w:t xml:space="preserve"> </w:t>
      </w:r>
      <w:proofErr w:type="gramStart"/>
      <w:r w:rsidR="00D44FD0">
        <w:rPr>
          <w:color w:val="FF0000"/>
        </w:rPr>
        <w:t>July 1, 2023, and</w:t>
      </w:r>
      <w:proofErr w:type="gramEnd"/>
      <w:r w:rsidR="00D44FD0">
        <w:rPr>
          <w:color w:val="FF0000"/>
        </w:rPr>
        <w:t xml:space="preserve"> </w:t>
      </w:r>
      <w:r w:rsidR="001B05D5">
        <w:rPr>
          <w:color w:val="FF0000"/>
        </w:rPr>
        <w:t xml:space="preserve">will change </w:t>
      </w:r>
      <w:r w:rsidR="00334731">
        <w:rPr>
          <w:color w:val="FF0000"/>
        </w:rPr>
        <w:t xml:space="preserve">on </w:t>
      </w:r>
      <w:r w:rsidR="00D44FD0">
        <w:rPr>
          <w:color w:val="FF0000"/>
        </w:rPr>
        <w:t>July 1, 2024</w:t>
      </w:r>
      <w:r w:rsidR="00F8458C">
        <w:rPr>
          <w:color w:val="FF0000"/>
        </w:rPr>
        <w:t>.</w:t>
      </w:r>
      <w:r w:rsidR="0099705F">
        <w:rPr>
          <w:color w:val="FF0000"/>
        </w:rPr>
        <w:t xml:space="preserve"> </w:t>
      </w:r>
      <w:r w:rsidR="00F8458C">
        <w:rPr>
          <w:color w:val="FF0000"/>
        </w:rPr>
        <w:t>The changes are d</w:t>
      </w:r>
      <w:r w:rsidR="0099705F">
        <w:rPr>
          <w:color w:val="FF0000"/>
        </w:rPr>
        <w:t>etailed below</w:t>
      </w:r>
      <w:r w:rsidR="00D44FD0">
        <w:rPr>
          <w:color w:val="FF0000"/>
        </w:rPr>
        <w:t>.</w:t>
      </w:r>
      <w:r>
        <w:t xml:space="preserve"> </w:t>
      </w:r>
    </w:p>
    <w:p w14:paraId="77F16AFF" w14:textId="1F949CD7" w:rsidR="00D3523B" w:rsidRDefault="00320548" w:rsidP="00BF61DA">
      <w:pPr>
        <w:spacing w:after="120" w:line="240" w:lineRule="auto"/>
        <w:ind w:right="0"/>
      </w:pPr>
      <w:r>
        <w:t xml:space="preserve">28 Pa Code 211.12 </w:t>
      </w:r>
      <w:r w:rsidR="00834024">
        <w:t xml:space="preserve">(e) The facility shall designate a charge nurse who is responsible for overseeing total nursing activities within the facility on each tour of duty each day of the week. </w:t>
      </w:r>
      <w:r w:rsidR="004F36F1">
        <w:t xml:space="preserve">Charge nurse definition can be found at:  </w:t>
      </w:r>
      <w:hyperlink r:id="rId7" w:history="1">
        <w:r w:rsidR="004F36F1">
          <w:rPr>
            <w:rStyle w:val="Hyperlink"/>
          </w:rPr>
          <w:t>July 1 NCF Regs with Guidance.pdf (pa.gov)</w:t>
        </w:r>
      </w:hyperlink>
    </w:p>
    <w:p w14:paraId="26F3C1C8" w14:textId="6B677790" w:rsidR="00B85375" w:rsidRDefault="00320548" w:rsidP="00B85375">
      <w:pPr>
        <w:spacing w:after="120" w:line="240" w:lineRule="auto"/>
        <w:ind w:right="0"/>
        <w:rPr>
          <w:color w:val="538135" w:themeColor="accent6" w:themeShade="BF"/>
        </w:rPr>
      </w:pPr>
      <w:r>
        <w:tab/>
      </w:r>
      <w:r>
        <w:tab/>
      </w:r>
    </w:p>
    <w:p w14:paraId="59336C70" w14:textId="77777777" w:rsidR="00B85375" w:rsidRDefault="00B85375" w:rsidP="00F213D4">
      <w:pPr>
        <w:spacing w:after="120" w:line="240" w:lineRule="auto"/>
        <w:ind w:right="0"/>
        <w:rPr>
          <w:color w:val="538135" w:themeColor="accent6" w:themeShade="BF"/>
        </w:rPr>
      </w:pPr>
    </w:p>
    <w:p w14:paraId="0CC371A0" w14:textId="705DCAA1" w:rsidR="00D3523B" w:rsidRPr="00B85375" w:rsidRDefault="00F213D4" w:rsidP="00F213D4">
      <w:pPr>
        <w:spacing w:after="120" w:line="240" w:lineRule="auto"/>
        <w:ind w:right="0"/>
        <w:rPr>
          <w:b/>
          <w:bCs/>
          <w:color w:val="FF0000"/>
          <w:u w:val="single"/>
        </w:rPr>
      </w:pPr>
      <w:proofErr w:type="gramStart"/>
      <w:r w:rsidRPr="00B85375">
        <w:rPr>
          <w:b/>
          <w:bCs/>
          <w:color w:val="FF0000"/>
          <w:u w:val="single"/>
        </w:rPr>
        <w:t>.</w:t>
      </w:r>
      <w:r w:rsidR="00D3523B" w:rsidRPr="00B85375">
        <w:rPr>
          <w:b/>
          <w:bCs/>
          <w:color w:val="FF0000"/>
          <w:u w:val="single"/>
        </w:rPr>
        <w:t>Staff</w:t>
      </w:r>
      <w:proofErr w:type="gramEnd"/>
      <w:r w:rsidR="00334731" w:rsidRPr="00B85375">
        <w:rPr>
          <w:b/>
          <w:bCs/>
          <w:color w:val="FF0000"/>
          <w:u w:val="single"/>
        </w:rPr>
        <w:t xml:space="preserve"> to </w:t>
      </w:r>
      <w:r w:rsidR="0099705F" w:rsidRPr="00B85375">
        <w:rPr>
          <w:b/>
          <w:bCs/>
          <w:color w:val="FF0000"/>
          <w:u w:val="single"/>
        </w:rPr>
        <w:t>Resident ratio</w:t>
      </w:r>
      <w:r w:rsidR="00D3523B" w:rsidRPr="00B85375">
        <w:rPr>
          <w:b/>
          <w:bCs/>
          <w:color w:val="FF0000"/>
          <w:u w:val="single"/>
        </w:rPr>
        <w:t xml:space="preserve"> requirements </w:t>
      </w:r>
      <w:r w:rsidR="009510B6" w:rsidRPr="00B85375">
        <w:rPr>
          <w:b/>
          <w:bCs/>
          <w:color w:val="FF0000"/>
          <w:u w:val="single"/>
        </w:rPr>
        <w:t xml:space="preserve">as </w:t>
      </w:r>
      <w:r w:rsidR="00D3523B" w:rsidRPr="00B85375">
        <w:rPr>
          <w:b/>
          <w:bCs/>
          <w:color w:val="FF0000"/>
          <w:u w:val="single"/>
        </w:rPr>
        <w:t xml:space="preserve">of July 1, 2023: </w:t>
      </w:r>
    </w:p>
    <w:tbl>
      <w:tblPr>
        <w:tblStyle w:val="TableGrid0"/>
        <w:tblW w:w="0" w:type="auto"/>
        <w:tblInd w:w="3145" w:type="dxa"/>
        <w:tblLook w:val="04A0" w:firstRow="1" w:lastRow="0" w:firstColumn="1" w:lastColumn="0" w:noHBand="0" w:noVBand="1"/>
      </w:tblPr>
      <w:tblGrid>
        <w:gridCol w:w="723"/>
        <w:gridCol w:w="1887"/>
        <w:gridCol w:w="2520"/>
        <w:gridCol w:w="2160"/>
      </w:tblGrid>
      <w:tr w:rsidR="00D3523B" w14:paraId="0F77FB6C" w14:textId="77777777" w:rsidTr="0099705F">
        <w:tc>
          <w:tcPr>
            <w:tcW w:w="723" w:type="dxa"/>
          </w:tcPr>
          <w:p w14:paraId="2F6DE1F8" w14:textId="77777777" w:rsidR="00D3523B" w:rsidRPr="00334731" w:rsidRDefault="00D3523B" w:rsidP="00D3523B">
            <w:pPr>
              <w:spacing w:after="160" w:line="259" w:lineRule="auto"/>
              <w:ind w:left="0" w:right="0" w:firstLine="0"/>
              <w:rPr>
                <w:color w:val="auto"/>
                <w:sz w:val="22"/>
              </w:rPr>
            </w:pPr>
          </w:p>
        </w:tc>
        <w:tc>
          <w:tcPr>
            <w:tcW w:w="1887" w:type="dxa"/>
          </w:tcPr>
          <w:p w14:paraId="2582A489" w14:textId="4FFF620D" w:rsidR="00D3523B" w:rsidRPr="00334731" w:rsidRDefault="00D3523B" w:rsidP="00D3523B">
            <w:pPr>
              <w:spacing w:after="160" w:line="259" w:lineRule="auto"/>
              <w:ind w:left="0" w:right="0" w:firstLine="0"/>
              <w:rPr>
                <w:color w:val="auto"/>
                <w:sz w:val="22"/>
              </w:rPr>
            </w:pPr>
            <w:r w:rsidRPr="00334731">
              <w:rPr>
                <w:color w:val="auto"/>
                <w:sz w:val="22"/>
              </w:rPr>
              <w:t>DAY SHIFT</w:t>
            </w:r>
          </w:p>
        </w:tc>
        <w:tc>
          <w:tcPr>
            <w:tcW w:w="2520" w:type="dxa"/>
          </w:tcPr>
          <w:p w14:paraId="1FEEF383" w14:textId="74A1E968" w:rsidR="00D3523B" w:rsidRPr="00334731" w:rsidRDefault="00D3523B" w:rsidP="00D3523B">
            <w:pPr>
              <w:spacing w:after="160" w:line="259" w:lineRule="auto"/>
              <w:ind w:left="0" w:right="0" w:firstLine="0"/>
              <w:rPr>
                <w:color w:val="auto"/>
                <w:sz w:val="22"/>
              </w:rPr>
            </w:pPr>
            <w:r w:rsidRPr="00334731">
              <w:rPr>
                <w:color w:val="auto"/>
                <w:sz w:val="22"/>
              </w:rPr>
              <w:t>EVENING SHIFT</w:t>
            </w:r>
          </w:p>
        </w:tc>
        <w:tc>
          <w:tcPr>
            <w:tcW w:w="2160" w:type="dxa"/>
          </w:tcPr>
          <w:p w14:paraId="2D00B6F7" w14:textId="1D8E217C" w:rsidR="00D3523B" w:rsidRPr="00334731" w:rsidRDefault="00D3523B" w:rsidP="00D3523B">
            <w:pPr>
              <w:spacing w:after="160" w:line="259" w:lineRule="auto"/>
              <w:ind w:left="0" w:right="0" w:firstLine="0"/>
              <w:rPr>
                <w:color w:val="auto"/>
                <w:sz w:val="22"/>
              </w:rPr>
            </w:pPr>
            <w:r w:rsidRPr="00334731">
              <w:rPr>
                <w:color w:val="auto"/>
                <w:sz w:val="22"/>
              </w:rPr>
              <w:t>NIGHT SHIFT</w:t>
            </w:r>
          </w:p>
        </w:tc>
      </w:tr>
      <w:tr w:rsidR="00D3523B" w14:paraId="4A9E8D5B" w14:textId="77777777" w:rsidTr="0099705F">
        <w:tc>
          <w:tcPr>
            <w:tcW w:w="723" w:type="dxa"/>
          </w:tcPr>
          <w:p w14:paraId="08F521F9" w14:textId="4224C4FA" w:rsidR="00D3523B" w:rsidRPr="00334731" w:rsidRDefault="00D3523B" w:rsidP="00D3523B">
            <w:pPr>
              <w:spacing w:after="160" w:line="259" w:lineRule="auto"/>
              <w:ind w:left="0" w:right="0" w:firstLine="0"/>
              <w:rPr>
                <w:color w:val="auto"/>
                <w:sz w:val="22"/>
              </w:rPr>
            </w:pPr>
            <w:r w:rsidRPr="00334731">
              <w:rPr>
                <w:color w:val="auto"/>
                <w:sz w:val="22"/>
              </w:rPr>
              <w:t>NA</w:t>
            </w:r>
          </w:p>
        </w:tc>
        <w:tc>
          <w:tcPr>
            <w:tcW w:w="1887" w:type="dxa"/>
          </w:tcPr>
          <w:p w14:paraId="3F2508BA" w14:textId="2435968D" w:rsidR="00D3523B" w:rsidRPr="00334731" w:rsidRDefault="00D3523B" w:rsidP="00D3523B">
            <w:pPr>
              <w:spacing w:after="160" w:line="259" w:lineRule="auto"/>
              <w:ind w:left="0" w:right="0" w:firstLine="0"/>
              <w:rPr>
                <w:color w:val="auto"/>
                <w:sz w:val="22"/>
              </w:rPr>
            </w:pPr>
            <w:r w:rsidRPr="00334731">
              <w:rPr>
                <w:color w:val="auto"/>
                <w:sz w:val="22"/>
              </w:rPr>
              <w:t>1:12</w:t>
            </w:r>
          </w:p>
        </w:tc>
        <w:tc>
          <w:tcPr>
            <w:tcW w:w="2520" w:type="dxa"/>
          </w:tcPr>
          <w:p w14:paraId="0ACC950D" w14:textId="4196172E" w:rsidR="00D3523B" w:rsidRPr="00334731" w:rsidRDefault="00D3523B" w:rsidP="00D3523B">
            <w:pPr>
              <w:spacing w:after="160" w:line="259" w:lineRule="auto"/>
              <w:ind w:left="0" w:right="0" w:firstLine="0"/>
              <w:rPr>
                <w:color w:val="auto"/>
                <w:sz w:val="22"/>
              </w:rPr>
            </w:pPr>
            <w:r w:rsidRPr="00334731">
              <w:rPr>
                <w:color w:val="auto"/>
                <w:sz w:val="22"/>
              </w:rPr>
              <w:t>1:12</w:t>
            </w:r>
          </w:p>
        </w:tc>
        <w:tc>
          <w:tcPr>
            <w:tcW w:w="2160" w:type="dxa"/>
          </w:tcPr>
          <w:p w14:paraId="657EC027" w14:textId="7D8C172F" w:rsidR="00D3523B" w:rsidRPr="00334731" w:rsidRDefault="00D3523B" w:rsidP="00D3523B">
            <w:pPr>
              <w:spacing w:after="160" w:line="259" w:lineRule="auto"/>
              <w:ind w:left="0" w:right="0" w:firstLine="0"/>
              <w:rPr>
                <w:color w:val="auto"/>
                <w:sz w:val="22"/>
              </w:rPr>
            </w:pPr>
            <w:r w:rsidRPr="00334731">
              <w:rPr>
                <w:color w:val="auto"/>
                <w:sz w:val="22"/>
              </w:rPr>
              <w:t>1:20</w:t>
            </w:r>
          </w:p>
        </w:tc>
      </w:tr>
      <w:tr w:rsidR="00D3523B" w14:paraId="06EE5DB6" w14:textId="77777777" w:rsidTr="0099705F">
        <w:tc>
          <w:tcPr>
            <w:tcW w:w="723" w:type="dxa"/>
          </w:tcPr>
          <w:p w14:paraId="3FA1B932" w14:textId="585089B5" w:rsidR="00D3523B" w:rsidRPr="00334731" w:rsidRDefault="00D3523B" w:rsidP="00D3523B">
            <w:pPr>
              <w:spacing w:after="160" w:line="259" w:lineRule="auto"/>
              <w:ind w:left="0" w:right="0" w:firstLine="0"/>
              <w:rPr>
                <w:color w:val="auto"/>
                <w:sz w:val="22"/>
              </w:rPr>
            </w:pPr>
            <w:r w:rsidRPr="00334731">
              <w:rPr>
                <w:color w:val="auto"/>
                <w:sz w:val="22"/>
              </w:rPr>
              <w:t>LPN</w:t>
            </w:r>
          </w:p>
        </w:tc>
        <w:tc>
          <w:tcPr>
            <w:tcW w:w="1887" w:type="dxa"/>
          </w:tcPr>
          <w:p w14:paraId="3A4A8489" w14:textId="76722321" w:rsidR="00D3523B" w:rsidRPr="00334731" w:rsidRDefault="00D3523B" w:rsidP="00D3523B">
            <w:pPr>
              <w:spacing w:after="160" w:line="259" w:lineRule="auto"/>
              <w:ind w:left="0" w:right="0" w:firstLine="0"/>
              <w:rPr>
                <w:color w:val="auto"/>
                <w:sz w:val="22"/>
              </w:rPr>
            </w:pPr>
            <w:r w:rsidRPr="00334731">
              <w:rPr>
                <w:color w:val="auto"/>
                <w:sz w:val="22"/>
              </w:rPr>
              <w:t>1:25</w:t>
            </w:r>
          </w:p>
        </w:tc>
        <w:tc>
          <w:tcPr>
            <w:tcW w:w="2520" w:type="dxa"/>
          </w:tcPr>
          <w:p w14:paraId="57CB5FA6" w14:textId="494724E3" w:rsidR="00D3523B" w:rsidRPr="00334731" w:rsidRDefault="00D3523B" w:rsidP="00D3523B">
            <w:pPr>
              <w:spacing w:after="160" w:line="259" w:lineRule="auto"/>
              <w:ind w:left="0" w:right="0" w:firstLine="0"/>
              <w:rPr>
                <w:color w:val="auto"/>
                <w:sz w:val="22"/>
              </w:rPr>
            </w:pPr>
            <w:r w:rsidRPr="00334731">
              <w:rPr>
                <w:color w:val="auto"/>
                <w:sz w:val="22"/>
              </w:rPr>
              <w:t>1:30</w:t>
            </w:r>
          </w:p>
        </w:tc>
        <w:tc>
          <w:tcPr>
            <w:tcW w:w="2160" w:type="dxa"/>
          </w:tcPr>
          <w:p w14:paraId="30214204" w14:textId="3570F4EE" w:rsidR="00D3523B" w:rsidRPr="00334731" w:rsidRDefault="00D3523B" w:rsidP="00D3523B">
            <w:pPr>
              <w:spacing w:after="160" w:line="259" w:lineRule="auto"/>
              <w:ind w:left="0" w:right="0" w:firstLine="0"/>
              <w:rPr>
                <w:color w:val="auto"/>
                <w:sz w:val="22"/>
              </w:rPr>
            </w:pPr>
            <w:r w:rsidRPr="00334731">
              <w:rPr>
                <w:color w:val="auto"/>
                <w:sz w:val="22"/>
              </w:rPr>
              <w:t>1:40</w:t>
            </w:r>
          </w:p>
        </w:tc>
      </w:tr>
      <w:tr w:rsidR="00D3523B" w14:paraId="62F5A71C" w14:textId="77777777" w:rsidTr="0099705F">
        <w:tc>
          <w:tcPr>
            <w:tcW w:w="723" w:type="dxa"/>
          </w:tcPr>
          <w:p w14:paraId="018DC2D2" w14:textId="69D1CC78" w:rsidR="00D3523B" w:rsidRPr="00334731" w:rsidRDefault="00D3523B" w:rsidP="00D3523B">
            <w:pPr>
              <w:spacing w:after="160" w:line="259" w:lineRule="auto"/>
              <w:ind w:left="0" w:right="0" w:firstLine="0"/>
              <w:rPr>
                <w:color w:val="auto"/>
                <w:sz w:val="22"/>
              </w:rPr>
            </w:pPr>
            <w:r w:rsidRPr="00334731">
              <w:rPr>
                <w:color w:val="auto"/>
                <w:sz w:val="22"/>
              </w:rPr>
              <w:t>RN</w:t>
            </w:r>
          </w:p>
        </w:tc>
        <w:tc>
          <w:tcPr>
            <w:tcW w:w="1887" w:type="dxa"/>
          </w:tcPr>
          <w:p w14:paraId="3677B281" w14:textId="5BA8EBC2" w:rsidR="00D3523B" w:rsidRPr="00334731" w:rsidRDefault="00D3523B" w:rsidP="00D3523B">
            <w:pPr>
              <w:spacing w:after="160" w:line="259" w:lineRule="auto"/>
              <w:ind w:left="0" w:right="0" w:firstLine="0"/>
              <w:rPr>
                <w:color w:val="auto"/>
                <w:sz w:val="22"/>
              </w:rPr>
            </w:pPr>
            <w:r w:rsidRPr="00334731">
              <w:rPr>
                <w:color w:val="auto"/>
                <w:sz w:val="22"/>
              </w:rPr>
              <w:t>1:250</w:t>
            </w:r>
          </w:p>
        </w:tc>
        <w:tc>
          <w:tcPr>
            <w:tcW w:w="2520" w:type="dxa"/>
          </w:tcPr>
          <w:p w14:paraId="2907CBE4" w14:textId="3760D2BB" w:rsidR="00D3523B" w:rsidRPr="00334731" w:rsidRDefault="00D3523B" w:rsidP="00D3523B">
            <w:pPr>
              <w:spacing w:after="160" w:line="259" w:lineRule="auto"/>
              <w:ind w:left="0" w:right="0" w:firstLine="0"/>
              <w:rPr>
                <w:color w:val="auto"/>
                <w:sz w:val="22"/>
              </w:rPr>
            </w:pPr>
            <w:r w:rsidRPr="00334731">
              <w:rPr>
                <w:color w:val="auto"/>
                <w:sz w:val="22"/>
              </w:rPr>
              <w:t>1:250</w:t>
            </w:r>
          </w:p>
        </w:tc>
        <w:tc>
          <w:tcPr>
            <w:tcW w:w="2160" w:type="dxa"/>
          </w:tcPr>
          <w:p w14:paraId="2B25C4A5" w14:textId="18813444" w:rsidR="00D3523B" w:rsidRPr="00334731" w:rsidRDefault="00D3523B" w:rsidP="00D3523B">
            <w:pPr>
              <w:spacing w:after="160" w:line="259" w:lineRule="auto"/>
              <w:ind w:left="0" w:right="0" w:firstLine="0"/>
              <w:rPr>
                <w:color w:val="auto"/>
                <w:sz w:val="22"/>
              </w:rPr>
            </w:pPr>
            <w:r w:rsidRPr="00334731">
              <w:rPr>
                <w:color w:val="auto"/>
                <w:sz w:val="22"/>
              </w:rPr>
              <w:t>1:250</w:t>
            </w:r>
          </w:p>
        </w:tc>
      </w:tr>
    </w:tbl>
    <w:p w14:paraId="135A03B5" w14:textId="735E6F1B" w:rsidR="00F8458C" w:rsidRPr="004F36F1" w:rsidRDefault="00F8458C" w:rsidP="00BF61DA">
      <w:pPr>
        <w:spacing w:before="120" w:after="120" w:line="259" w:lineRule="auto"/>
        <w:ind w:left="0" w:right="0" w:firstLine="0"/>
        <w:rPr>
          <w:b/>
          <w:bCs/>
          <w:color w:val="FF0000"/>
          <w:u w:val="single"/>
        </w:rPr>
      </w:pPr>
      <w:r w:rsidRPr="004F36F1">
        <w:rPr>
          <w:b/>
          <w:bCs/>
          <w:color w:val="FF0000"/>
          <w:u w:val="single"/>
        </w:rPr>
        <w:t>Staff</w:t>
      </w:r>
      <w:r w:rsidR="00334731" w:rsidRPr="004F36F1">
        <w:rPr>
          <w:b/>
          <w:bCs/>
          <w:color w:val="FF0000"/>
          <w:u w:val="single"/>
        </w:rPr>
        <w:t xml:space="preserve"> to </w:t>
      </w:r>
      <w:r w:rsidRPr="004F36F1">
        <w:rPr>
          <w:b/>
          <w:bCs/>
          <w:color w:val="FF0000"/>
          <w:u w:val="single"/>
        </w:rPr>
        <w:t xml:space="preserve">Resident ratio requirements of July 1, 2024: </w:t>
      </w:r>
    </w:p>
    <w:tbl>
      <w:tblPr>
        <w:tblStyle w:val="TableGrid0"/>
        <w:tblW w:w="0" w:type="auto"/>
        <w:tblInd w:w="3145" w:type="dxa"/>
        <w:tblLook w:val="04A0" w:firstRow="1" w:lastRow="0" w:firstColumn="1" w:lastColumn="0" w:noHBand="0" w:noVBand="1"/>
      </w:tblPr>
      <w:tblGrid>
        <w:gridCol w:w="723"/>
        <w:gridCol w:w="1887"/>
        <w:gridCol w:w="2520"/>
        <w:gridCol w:w="2160"/>
      </w:tblGrid>
      <w:tr w:rsidR="00F8458C" w14:paraId="179C0D7B" w14:textId="77777777" w:rsidTr="00505889">
        <w:tc>
          <w:tcPr>
            <w:tcW w:w="723" w:type="dxa"/>
          </w:tcPr>
          <w:p w14:paraId="7F4CEF3F" w14:textId="77777777" w:rsidR="00F8458C" w:rsidRPr="00334731" w:rsidRDefault="00F8458C" w:rsidP="00505889">
            <w:pPr>
              <w:spacing w:after="160" w:line="259" w:lineRule="auto"/>
              <w:ind w:left="0" w:right="0" w:firstLine="0"/>
              <w:rPr>
                <w:color w:val="auto"/>
                <w:sz w:val="22"/>
              </w:rPr>
            </w:pPr>
          </w:p>
        </w:tc>
        <w:tc>
          <w:tcPr>
            <w:tcW w:w="1887" w:type="dxa"/>
          </w:tcPr>
          <w:p w14:paraId="45834271" w14:textId="77777777" w:rsidR="00F8458C" w:rsidRPr="00334731" w:rsidRDefault="00F8458C" w:rsidP="00505889">
            <w:pPr>
              <w:spacing w:after="160" w:line="259" w:lineRule="auto"/>
              <w:ind w:left="0" w:right="0" w:firstLine="0"/>
              <w:rPr>
                <w:color w:val="auto"/>
                <w:sz w:val="22"/>
              </w:rPr>
            </w:pPr>
            <w:r w:rsidRPr="00334731">
              <w:rPr>
                <w:color w:val="auto"/>
                <w:sz w:val="22"/>
              </w:rPr>
              <w:t>DAY SHIFT</w:t>
            </w:r>
          </w:p>
        </w:tc>
        <w:tc>
          <w:tcPr>
            <w:tcW w:w="2520" w:type="dxa"/>
          </w:tcPr>
          <w:p w14:paraId="5798BAF2" w14:textId="77777777" w:rsidR="00F8458C" w:rsidRPr="00334731" w:rsidRDefault="00F8458C" w:rsidP="00505889">
            <w:pPr>
              <w:spacing w:after="160" w:line="259" w:lineRule="auto"/>
              <w:ind w:left="0" w:right="0" w:firstLine="0"/>
              <w:rPr>
                <w:color w:val="auto"/>
                <w:sz w:val="22"/>
              </w:rPr>
            </w:pPr>
            <w:r w:rsidRPr="00334731">
              <w:rPr>
                <w:color w:val="auto"/>
                <w:sz w:val="22"/>
              </w:rPr>
              <w:t>EVENING SHIFT</w:t>
            </w:r>
          </w:p>
        </w:tc>
        <w:tc>
          <w:tcPr>
            <w:tcW w:w="2160" w:type="dxa"/>
          </w:tcPr>
          <w:p w14:paraId="1948C436" w14:textId="77777777" w:rsidR="00F8458C" w:rsidRPr="00334731" w:rsidRDefault="00F8458C" w:rsidP="00505889">
            <w:pPr>
              <w:spacing w:after="160" w:line="259" w:lineRule="auto"/>
              <w:ind w:left="0" w:right="0" w:firstLine="0"/>
              <w:rPr>
                <w:color w:val="auto"/>
                <w:sz w:val="22"/>
              </w:rPr>
            </w:pPr>
            <w:r w:rsidRPr="00334731">
              <w:rPr>
                <w:color w:val="auto"/>
                <w:sz w:val="22"/>
              </w:rPr>
              <w:t>NIGHT SHIFT</w:t>
            </w:r>
          </w:p>
        </w:tc>
      </w:tr>
      <w:tr w:rsidR="00F8458C" w14:paraId="0F1EEC43" w14:textId="77777777" w:rsidTr="00505889">
        <w:tc>
          <w:tcPr>
            <w:tcW w:w="723" w:type="dxa"/>
          </w:tcPr>
          <w:p w14:paraId="58BDF48F" w14:textId="17A57407" w:rsidR="00F8458C" w:rsidRPr="00334731" w:rsidRDefault="00F8458C" w:rsidP="00505889">
            <w:pPr>
              <w:spacing w:after="160" w:line="259" w:lineRule="auto"/>
              <w:ind w:left="0" w:right="0" w:firstLine="0"/>
              <w:rPr>
                <w:color w:val="auto"/>
                <w:sz w:val="22"/>
              </w:rPr>
            </w:pPr>
            <w:r w:rsidRPr="00334731">
              <w:rPr>
                <w:color w:val="auto"/>
                <w:sz w:val="22"/>
              </w:rPr>
              <w:t>NA</w:t>
            </w:r>
          </w:p>
        </w:tc>
        <w:tc>
          <w:tcPr>
            <w:tcW w:w="1887" w:type="dxa"/>
          </w:tcPr>
          <w:p w14:paraId="0A5BF9BA" w14:textId="23D4350A" w:rsidR="00F8458C" w:rsidRPr="00334731" w:rsidRDefault="00F8458C" w:rsidP="00505889">
            <w:pPr>
              <w:spacing w:after="160" w:line="259" w:lineRule="auto"/>
              <w:ind w:left="0" w:right="0" w:firstLine="0"/>
              <w:rPr>
                <w:color w:val="auto"/>
                <w:sz w:val="22"/>
              </w:rPr>
            </w:pPr>
            <w:r w:rsidRPr="00334731">
              <w:rPr>
                <w:color w:val="auto"/>
                <w:sz w:val="22"/>
              </w:rPr>
              <w:t>1:1</w:t>
            </w:r>
            <w:r w:rsidR="007308BE" w:rsidRPr="00334731">
              <w:rPr>
                <w:color w:val="auto"/>
                <w:sz w:val="22"/>
              </w:rPr>
              <w:t>0</w:t>
            </w:r>
          </w:p>
        </w:tc>
        <w:tc>
          <w:tcPr>
            <w:tcW w:w="2520" w:type="dxa"/>
          </w:tcPr>
          <w:p w14:paraId="05881E01" w14:textId="64842815" w:rsidR="00F8458C" w:rsidRPr="00334731" w:rsidRDefault="00F8458C" w:rsidP="00505889">
            <w:pPr>
              <w:spacing w:after="160" w:line="259" w:lineRule="auto"/>
              <w:ind w:left="0" w:right="0" w:firstLine="0"/>
              <w:rPr>
                <w:color w:val="auto"/>
                <w:sz w:val="22"/>
              </w:rPr>
            </w:pPr>
            <w:r w:rsidRPr="00334731">
              <w:rPr>
                <w:color w:val="auto"/>
                <w:sz w:val="22"/>
              </w:rPr>
              <w:t>1:1</w:t>
            </w:r>
            <w:r w:rsidR="007308BE" w:rsidRPr="00334731">
              <w:rPr>
                <w:color w:val="auto"/>
                <w:sz w:val="22"/>
              </w:rPr>
              <w:t>1</w:t>
            </w:r>
          </w:p>
        </w:tc>
        <w:tc>
          <w:tcPr>
            <w:tcW w:w="2160" w:type="dxa"/>
          </w:tcPr>
          <w:p w14:paraId="51F3C023" w14:textId="5D0B48BE" w:rsidR="00F8458C" w:rsidRPr="00334731" w:rsidRDefault="00F8458C" w:rsidP="00505889">
            <w:pPr>
              <w:spacing w:after="160" w:line="259" w:lineRule="auto"/>
              <w:ind w:left="0" w:right="0" w:firstLine="0"/>
              <w:rPr>
                <w:color w:val="auto"/>
                <w:sz w:val="22"/>
              </w:rPr>
            </w:pPr>
            <w:r w:rsidRPr="00334731">
              <w:rPr>
                <w:color w:val="auto"/>
                <w:sz w:val="22"/>
              </w:rPr>
              <w:t>1:</w:t>
            </w:r>
            <w:r w:rsidR="007308BE" w:rsidRPr="00334731">
              <w:rPr>
                <w:color w:val="auto"/>
                <w:sz w:val="22"/>
              </w:rPr>
              <w:t>15</w:t>
            </w:r>
          </w:p>
        </w:tc>
      </w:tr>
      <w:tr w:rsidR="00F8458C" w14:paraId="238574DD" w14:textId="77777777" w:rsidTr="00505889">
        <w:tc>
          <w:tcPr>
            <w:tcW w:w="723" w:type="dxa"/>
          </w:tcPr>
          <w:p w14:paraId="305A8F3F" w14:textId="77777777" w:rsidR="00F8458C" w:rsidRPr="00334731" w:rsidRDefault="00F8458C" w:rsidP="00505889">
            <w:pPr>
              <w:spacing w:after="160" w:line="259" w:lineRule="auto"/>
              <w:ind w:left="0" w:right="0" w:firstLine="0"/>
              <w:rPr>
                <w:color w:val="auto"/>
                <w:sz w:val="22"/>
              </w:rPr>
            </w:pPr>
            <w:r w:rsidRPr="00334731">
              <w:rPr>
                <w:color w:val="auto"/>
                <w:sz w:val="22"/>
              </w:rPr>
              <w:t>LPN</w:t>
            </w:r>
          </w:p>
        </w:tc>
        <w:tc>
          <w:tcPr>
            <w:tcW w:w="1887" w:type="dxa"/>
          </w:tcPr>
          <w:p w14:paraId="1D36339D" w14:textId="77777777" w:rsidR="00F8458C" w:rsidRPr="00334731" w:rsidRDefault="00F8458C" w:rsidP="00505889">
            <w:pPr>
              <w:spacing w:after="160" w:line="259" w:lineRule="auto"/>
              <w:ind w:left="0" w:right="0" w:firstLine="0"/>
              <w:rPr>
                <w:color w:val="auto"/>
                <w:sz w:val="22"/>
              </w:rPr>
            </w:pPr>
            <w:r w:rsidRPr="00334731">
              <w:rPr>
                <w:color w:val="auto"/>
                <w:sz w:val="22"/>
              </w:rPr>
              <w:t>1:25</w:t>
            </w:r>
          </w:p>
        </w:tc>
        <w:tc>
          <w:tcPr>
            <w:tcW w:w="2520" w:type="dxa"/>
          </w:tcPr>
          <w:p w14:paraId="4366CBB4" w14:textId="77777777" w:rsidR="00F8458C" w:rsidRPr="00334731" w:rsidRDefault="00F8458C" w:rsidP="00505889">
            <w:pPr>
              <w:spacing w:after="160" w:line="259" w:lineRule="auto"/>
              <w:ind w:left="0" w:right="0" w:firstLine="0"/>
              <w:rPr>
                <w:color w:val="auto"/>
                <w:sz w:val="22"/>
              </w:rPr>
            </w:pPr>
            <w:r w:rsidRPr="00334731">
              <w:rPr>
                <w:color w:val="auto"/>
                <w:sz w:val="22"/>
              </w:rPr>
              <w:t>1:30</w:t>
            </w:r>
          </w:p>
        </w:tc>
        <w:tc>
          <w:tcPr>
            <w:tcW w:w="2160" w:type="dxa"/>
          </w:tcPr>
          <w:p w14:paraId="59A17EAC" w14:textId="77777777" w:rsidR="00F8458C" w:rsidRPr="00334731" w:rsidRDefault="00F8458C" w:rsidP="00505889">
            <w:pPr>
              <w:spacing w:after="160" w:line="259" w:lineRule="auto"/>
              <w:ind w:left="0" w:right="0" w:firstLine="0"/>
              <w:rPr>
                <w:color w:val="auto"/>
                <w:sz w:val="22"/>
              </w:rPr>
            </w:pPr>
            <w:r w:rsidRPr="00334731">
              <w:rPr>
                <w:color w:val="auto"/>
                <w:sz w:val="22"/>
              </w:rPr>
              <w:t>1:40</w:t>
            </w:r>
          </w:p>
        </w:tc>
      </w:tr>
      <w:tr w:rsidR="00F8458C" w14:paraId="33E957C5" w14:textId="77777777" w:rsidTr="00505889">
        <w:tc>
          <w:tcPr>
            <w:tcW w:w="723" w:type="dxa"/>
          </w:tcPr>
          <w:p w14:paraId="51E0F6BC" w14:textId="77777777" w:rsidR="00F8458C" w:rsidRPr="00334731" w:rsidRDefault="00F8458C" w:rsidP="00505889">
            <w:pPr>
              <w:spacing w:after="160" w:line="259" w:lineRule="auto"/>
              <w:ind w:left="0" w:right="0" w:firstLine="0"/>
              <w:rPr>
                <w:color w:val="auto"/>
                <w:sz w:val="22"/>
              </w:rPr>
            </w:pPr>
            <w:r w:rsidRPr="00334731">
              <w:rPr>
                <w:color w:val="auto"/>
                <w:sz w:val="22"/>
              </w:rPr>
              <w:t>RN</w:t>
            </w:r>
          </w:p>
        </w:tc>
        <w:tc>
          <w:tcPr>
            <w:tcW w:w="1887" w:type="dxa"/>
          </w:tcPr>
          <w:p w14:paraId="3E6669D5" w14:textId="77777777" w:rsidR="00F8458C" w:rsidRPr="00334731" w:rsidRDefault="00F8458C" w:rsidP="00505889">
            <w:pPr>
              <w:spacing w:after="160" w:line="259" w:lineRule="auto"/>
              <w:ind w:left="0" w:right="0" w:firstLine="0"/>
              <w:rPr>
                <w:color w:val="auto"/>
                <w:sz w:val="22"/>
              </w:rPr>
            </w:pPr>
            <w:r w:rsidRPr="00334731">
              <w:rPr>
                <w:color w:val="auto"/>
                <w:sz w:val="22"/>
              </w:rPr>
              <w:t>1:250</w:t>
            </w:r>
          </w:p>
        </w:tc>
        <w:tc>
          <w:tcPr>
            <w:tcW w:w="2520" w:type="dxa"/>
          </w:tcPr>
          <w:p w14:paraId="79F6DA8E" w14:textId="77777777" w:rsidR="00F8458C" w:rsidRPr="00334731" w:rsidRDefault="00F8458C" w:rsidP="00505889">
            <w:pPr>
              <w:spacing w:after="160" w:line="259" w:lineRule="auto"/>
              <w:ind w:left="0" w:right="0" w:firstLine="0"/>
              <w:rPr>
                <w:color w:val="auto"/>
                <w:sz w:val="22"/>
              </w:rPr>
            </w:pPr>
            <w:r w:rsidRPr="00334731">
              <w:rPr>
                <w:color w:val="auto"/>
                <w:sz w:val="22"/>
              </w:rPr>
              <w:t>1:250</w:t>
            </w:r>
          </w:p>
        </w:tc>
        <w:tc>
          <w:tcPr>
            <w:tcW w:w="2160" w:type="dxa"/>
          </w:tcPr>
          <w:p w14:paraId="0E2B730C" w14:textId="77777777" w:rsidR="00F8458C" w:rsidRPr="00334731" w:rsidRDefault="00F8458C" w:rsidP="00505889">
            <w:pPr>
              <w:spacing w:after="160" w:line="259" w:lineRule="auto"/>
              <w:ind w:left="0" w:right="0" w:firstLine="0"/>
              <w:rPr>
                <w:color w:val="auto"/>
                <w:sz w:val="22"/>
              </w:rPr>
            </w:pPr>
            <w:r w:rsidRPr="00334731">
              <w:rPr>
                <w:color w:val="auto"/>
                <w:sz w:val="22"/>
              </w:rPr>
              <w:t>1:250</w:t>
            </w:r>
          </w:p>
        </w:tc>
      </w:tr>
    </w:tbl>
    <w:p w14:paraId="00B3FC2C" w14:textId="77777777" w:rsidR="00D3523B" w:rsidRDefault="00D3523B">
      <w:pPr>
        <w:spacing w:after="0" w:line="259" w:lineRule="auto"/>
        <w:ind w:left="0" w:right="0" w:firstLine="0"/>
        <w:rPr>
          <w:color w:val="auto"/>
        </w:rPr>
      </w:pPr>
    </w:p>
    <w:p w14:paraId="04D100A2" w14:textId="092F7D97" w:rsidR="00F8458C" w:rsidRDefault="00F8458C" w:rsidP="00BF61DA">
      <w:pPr>
        <w:spacing w:after="0" w:line="259" w:lineRule="auto"/>
        <w:ind w:left="0" w:right="0" w:firstLine="0"/>
      </w:pPr>
      <w:r>
        <w:rPr>
          <w:u w:val="single" w:color="000000"/>
        </w:rPr>
        <w:t>When calculating nursing hours consider the following</w:t>
      </w:r>
      <w:r>
        <w:t xml:space="preserve">: </w:t>
      </w:r>
    </w:p>
    <w:p w14:paraId="3BF0EEF6" w14:textId="77777777" w:rsidR="00BF61DA" w:rsidRDefault="00BF61DA" w:rsidP="00BF61DA">
      <w:pPr>
        <w:spacing w:after="0" w:line="259" w:lineRule="auto"/>
        <w:ind w:left="0" w:right="0" w:firstLine="0"/>
      </w:pPr>
    </w:p>
    <w:p w14:paraId="07F14EE2" w14:textId="1A2DFC69" w:rsidR="00F8458C" w:rsidRDefault="00F8458C" w:rsidP="00F8458C">
      <w:pPr>
        <w:spacing w:after="134" w:line="259" w:lineRule="auto"/>
        <w:ind w:left="0" w:right="0" w:firstLine="0"/>
      </w:pPr>
      <w:r>
        <w:t xml:space="preserve">Surveyors will </w:t>
      </w:r>
      <w:r w:rsidR="007308BE">
        <w:t>ask</w:t>
      </w:r>
      <w:r>
        <w:t xml:space="preserve"> </w:t>
      </w:r>
      <w:r w:rsidR="007308BE">
        <w:t xml:space="preserve">the </w:t>
      </w:r>
      <w:r>
        <w:t xml:space="preserve">facility </w:t>
      </w:r>
      <w:r w:rsidR="007308BE">
        <w:t xml:space="preserve">to </w:t>
      </w:r>
      <w:r>
        <w:t xml:space="preserve">complete the attached table to document the actual number of hours each nursing staff worked for the selected periods of time. Direct care nursing staff are included for the purpose of calculating the </w:t>
      </w:r>
      <w:r>
        <w:lastRenderedPageBreak/>
        <w:t xml:space="preserve">daily number of hours of care per resident/day (PPD). </w:t>
      </w:r>
      <w:r w:rsidR="009510B6">
        <w:t xml:space="preserve">  </w:t>
      </w:r>
      <w:r>
        <w:t xml:space="preserve">The following are examples of staff that should </w:t>
      </w:r>
      <w:r>
        <w:rPr>
          <w:color w:val="FF0000"/>
          <w:u w:val="single" w:color="FF0000"/>
        </w:rPr>
        <w:t>not</w:t>
      </w:r>
      <w:r>
        <w:t xml:space="preserve"> be included in the calculation of daily nursing care hours:  </w:t>
      </w:r>
    </w:p>
    <w:p w14:paraId="4F6BEE52" w14:textId="77777777" w:rsidR="00F8458C" w:rsidRDefault="00F8458C" w:rsidP="00F8458C">
      <w:pPr>
        <w:ind w:left="730" w:right="0"/>
      </w:pPr>
      <w:r>
        <w:t xml:space="preserve">Orientees </w:t>
      </w:r>
    </w:p>
    <w:p w14:paraId="7AA29ECB" w14:textId="77777777" w:rsidR="00F8458C" w:rsidRDefault="00F8458C" w:rsidP="00F8458C">
      <w:pPr>
        <w:ind w:left="730" w:right="0"/>
      </w:pPr>
      <w:r>
        <w:t xml:space="preserve">Light-duty nursing staff who are not providing direct care </w:t>
      </w:r>
    </w:p>
    <w:p w14:paraId="4BB2DE3C" w14:textId="77777777" w:rsidR="00F8458C" w:rsidRDefault="00F8458C" w:rsidP="00F8458C">
      <w:pPr>
        <w:ind w:left="730" w:right="0"/>
      </w:pPr>
      <w:r>
        <w:t xml:space="preserve"> RNACs </w:t>
      </w:r>
    </w:p>
    <w:p w14:paraId="280493D1" w14:textId="77777777" w:rsidR="00F8458C" w:rsidRDefault="00F8458C" w:rsidP="00F8458C">
      <w:pPr>
        <w:ind w:left="730" w:right="0"/>
      </w:pPr>
      <w:r>
        <w:t xml:space="preserve">Hospice staff </w:t>
      </w:r>
    </w:p>
    <w:p w14:paraId="52A7819B" w14:textId="77777777" w:rsidR="00F8458C" w:rsidRDefault="00F8458C" w:rsidP="00F8458C">
      <w:pPr>
        <w:ind w:left="730" w:right="0"/>
      </w:pPr>
      <w:r>
        <w:t xml:space="preserve">Private caregivers </w:t>
      </w:r>
    </w:p>
    <w:p w14:paraId="7F23F87D" w14:textId="77777777" w:rsidR="00F8458C" w:rsidRDefault="00F8458C" w:rsidP="00F8458C">
      <w:pPr>
        <w:ind w:left="730" w:right="0"/>
      </w:pPr>
      <w:r>
        <w:t xml:space="preserve">Feeding assistants </w:t>
      </w:r>
    </w:p>
    <w:p w14:paraId="2200C3CE" w14:textId="77777777" w:rsidR="00F8458C" w:rsidRDefault="00F8458C" w:rsidP="00F8458C">
      <w:pPr>
        <w:ind w:left="730" w:right="0"/>
      </w:pPr>
      <w:r>
        <w:t xml:space="preserve">Student nurses </w:t>
      </w:r>
    </w:p>
    <w:p w14:paraId="12647AFF" w14:textId="77777777" w:rsidR="00F8458C" w:rsidRDefault="00F8458C" w:rsidP="00F8458C">
      <w:pPr>
        <w:ind w:left="730" w:right="0"/>
      </w:pPr>
      <w:r>
        <w:t xml:space="preserve">Unit clerks (even if they are nurse aides) </w:t>
      </w:r>
    </w:p>
    <w:p w14:paraId="33CF5537" w14:textId="77777777" w:rsidR="00F8458C" w:rsidRDefault="00F8458C" w:rsidP="00F8458C">
      <w:pPr>
        <w:spacing w:after="0" w:line="259" w:lineRule="auto"/>
        <w:ind w:left="0" w:right="0" w:firstLine="0"/>
      </w:pPr>
      <w:r>
        <w:t xml:space="preserve"> </w:t>
      </w:r>
    </w:p>
    <w:p w14:paraId="3BB3BA04" w14:textId="0E433005" w:rsidR="00F8458C" w:rsidRDefault="00F8458C" w:rsidP="00BF61DA">
      <w:pPr>
        <w:ind w:left="-5" w:right="0"/>
      </w:pPr>
      <w:r>
        <w:t xml:space="preserve">Examples of hours that </w:t>
      </w:r>
      <w:r>
        <w:rPr>
          <w:color w:val="FF0000"/>
          <w:u w:val="single" w:color="FF0000"/>
        </w:rPr>
        <w:t>may</w:t>
      </w:r>
      <w:r>
        <w:t xml:space="preserve"> be included: </w:t>
      </w:r>
    </w:p>
    <w:p w14:paraId="78F40417" w14:textId="77777777" w:rsidR="00F8458C" w:rsidRDefault="00F8458C" w:rsidP="00F8458C">
      <w:pPr>
        <w:ind w:left="730" w:right="0"/>
      </w:pPr>
      <w:r>
        <w:t xml:space="preserve">Light duty nursing staff providing direct care such as nail care, feeding or 1:1 </w:t>
      </w:r>
    </w:p>
    <w:p w14:paraId="444DE1FD" w14:textId="77777777" w:rsidR="00F8458C" w:rsidRDefault="00F8458C" w:rsidP="00F8458C">
      <w:pPr>
        <w:ind w:left="730" w:right="0"/>
      </w:pPr>
      <w:proofErr w:type="gramStart"/>
      <w:r>
        <w:t>Meal times</w:t>
      </w:r>
      <w:proofErr w:type="gramEnd"/>
      <w:r>
        <w:t xml:space="preserve"> of staff who remain “on duty” (physically present &amp; able to personally provide nursing care when needed). </w:t>
      </w:r>
    </w:p>
    <w:p w14:paraId="0C88E62C" w14:textId="60E87E37" w:rsidR="00334731" w:rsidRDefault="00F8458C" w:rsidP="00BF61DA">
      <w:pPr>
        <w:spacing w:after="0" w:line="259" w:lineRule="auto"/>
        <w:ind w:left="720" w:right="0" w:firstLine="0"/>
      </w:pPr>
      <w:r>
        <w:t xml:space="preserve"> </w:t>
      </w:r>
      <w:r w:rsidR="005F301B">
        <w:t>Nursing staff that accompany residents on appointments should be counted.</w:t>
      </w:r>
    </w:p>
    <w:p w14:paraId="523EDF78" w14:textId="433C8653" w:rsidR="00306BC6" w:rsidRDefault="00306BC6" w:rsidP="00BF61DA">
      <w:pPr>
        <w:spacing w:after="0" w:line="259" w:lineRule="auto"/>
        <w:ind w:left="720" w:right="0" w:firstLine="0"/>
      </w:pPr>
      <w:r>
        <w:t>Managers who do not normally perform direct care but are needed because of call offs should keep a record of tasks performed for that given day and the amount of time spent performing those tasks as proof of the hours worked. Those recorded hours may be counted towards the minimum hours PPD for that day.</w:t>
      </w:r>
    </w:p>
    <w:p w14:paraId="192DE2ED" w14:textId="77777777" w:rsidR="00345A3D" w:rsidRPr="00345A3D" w:rsidRDefault="00345A3D" w:rsidP="00345A3D">
      <w:pPr>
        <w:ind w:left="720"/>
        <w:rPr>
          <w:color w:val="auto"/>
          <w:szCs w:val="24"/>
        </w:rPr>
      </w:pPr>
      <w:r w:rsidRPr="00345A3D">
        <w:rPr>
          <w:color w:val="auto"/>
          <w:szCs w:val="24"/>
        </w:rPr>
        <w:t>Surveyors will review the job descriptions for tasks that the RN performs that are direct resident care, such as medications and treatments, taking orders for meds or treatments, assessment of residents, feeding, etc.  versus personnel issues, scheduling, arranging transportation, etc.  Observations will be made to assess the amount of time that is counted toward the PPD and direct care.</w:t>
      </w:r>
    </w:p>
    <w:p w14:paraId="03F9F632" w14:textId="77777777" w:rsidR="00306BC6" w:rsidRDefault="00306BC6" w:rsidP="00BF61DA">
      <w:pPr>
        <w:spacing w:after="0" w:line="259" w:lineRule="auto"/>
        <w:ind w:left="720" w:right="0" w:firstLine="0"/>
      </w:pPr>
    </w:p>
    <w:p w14:paraId="0325AA91" w14:textId="3D3A9C3F" w:rsidR="00F8458C" w:rsidRDefault="00F8458C" w:rsidP="00F8458C">
      <w:pPr>
        <w:ind w:left="-5" w:right="0"/>
      </w:pPr>
      <w:r>
        <w:t xml:space="preserve">The Department may cite the facility for including hours of charge nurses &amp;/or unit managers who are observed to be engaged in duties other than providing direct care if the facility is counting them for purposes of meeting the PPD. The Department may review the job description for these staff for the purpose of determining whether a citation is appropriate. </w:t>
      </w:r>
    </w:p>
    <w:p w14:paraId="2F5C2116" w14:textId="77777777" w:rsidR="00F8458C" w:rsidRDefault="00F8458C">
      <w:pPr>
        <w:spacing w:after="0" w:line="259" w:lineRule="auto"/>
        <w:ind w:left="0" w:right="0" w:firstLine="0"/>
        <w:rPr>
          <w:color w:val="auto"/>
        </w:rPr>
      </w:pPr>
    </w:p>
    <w:p w14:paraId="5BED816E" w14:textId="77777777" w:rsidR="00BF61DA" w:rsidRDefault="00BF61DA">
      <w:pPr>
        <w:spacing w:after="160" w:line="259" w:lineRule="auto"/>
        <w:ind w:left="0" w:right="0" w:firstLine="0"/>
        <w:rPr>
          <w:color w:val="auto"/>
        </w:rPr>
      </w:pPr>
      <w:r>
        <w:rPr>
          <w:color w:val="auto"/>
        </w:rPr>
        <w:br w:type="page"/>
      </w:r>
    </w:p>
    <w:p w14:paraId="51D0C00D" w14:textId="250C177B" w:rsidR="00516A1F" w:rsidRPr="00D3523B" w:rsidRDefault="007F492E">
      <w:pPr>
        <w:spacing w:after="0" w:line="259" w:lineRule="auto"/>
        <w:ind w:left="0" w:right="0" w:firstLine="0"/>
        <w:rPr>
          <w:color w:val="auto"/>
        </w:rPr>
      </w:pPr>
      <w:r w:rsidRPr="00D3523B">
        <w:rPr>
          <w:color w:val="auto"/>
        </w:rPr>
        <w:lastRenderedPageBreak/>
        <w:t xml:space="preserve">To calculate the direct care hours per resident/day: </w:t>
      </w:r>
    </w:p>
    <w:p w14:paraId="50649866" w14:textId="77777777" w:rsidR="00516A1F" w:rsidRDefault="007F492E">
      <w:pPr>
        <w:spacing w:after="0" w:line="259" w:lineRule="auto"/>
        <w:ind w:left="0" w:right="0" w:firstLine="0"/>
      </w:pPr>
      <w:r>
        <w:t xml:space="preserve"> </w:t>
      </w:r>
    </w:p>
    <w:p w14:paraId="6F7294A9" w14:textId="6E33358F" w:rsidR="00516A1F" w:rsidRDefault="007F492E" w:rsidP="0070093A">
      <w:pPr>
        <w:ind w:left="-5" w:right="0"/>
      </w:pPr>
      <w:r>
        <w:t xml:space="preserve">Add the total number of direct care nursing staff hours for each </w:t>
      </w:r>
      <w:r w:rsidR="0070093A">
        <w:t>24-hour</w:t>
      </w:r>
      <w:r>
        <w:t xml:space="preserve"> period, using the actual number of hours each person worked. Divide the total hours for each </w:t>
      </w:r>
      <w:r w:rsidR="0070093A">
        <w:t>24-hour</w:t>
      </w:r>
      <w:r>
        <w:t xml:space="preserve"> period by the total census</w:t>
      </w:r>
      <w:r w:rsidR="0070093A">
        <w:t xml:space="preserve"> at midnight</w:t>
      </w:r>
      <w:r>
        <w:t xml:space="preserve"> for each day to calculate the PPD.</w:t>
      </w:r>
      <w:r w:rsidR="0070093A">
        <w:t xml:space="preserve">  If a facility’s PPD fails to meet the current requirements of 211.12(i), a citation will be issued.</w:t>
      </w:r>
    </w:p>
    <w:p w14:paraId="19BDFA74" w14:textId="77777777" w:rsidR="00516A1F" w:rsidRDefault="007F492E">
      <w:pPr>
        <w:spacing w:after="0" w:line="259" w:lineRule="auto"/>
        <w:ind w:left="720" w:right="0" w:firstLine="0"/>
      </w:pPr>
      <w:r>
        <w:t xml:space="preserve"> </w:t>
      </w:r>
    </w:p>
    <w:p w14:paraId="283DECB7" w14:textId="25EBE612" w:rsidR="00516A1F" w:rsidRPr="0070093A" w:rsidRDefault="0070093A">
      <w:pPr>
        <w:ind w:left="-5" w:right="0"/>
        <w:rPr>
          <w:color w:val="FF0000"/>
        </w:rPr>
      </w:pPr>
      <w:r w:rsidRPr="0070093A">
        <w:rPr>
          <w:color w:val="FF0000"/>
        </w:rPr>
        <w:t>The PPD must be at least 2.87 Effective July 1, 2023</w:t>
      </w:r>
      <w:r w:rsidR="007F492E" w:rsidRPr="0070093A">
        <w:rPr>
          <w:color w:val="FF0000"/>
        </w:rPr>
        <w:t xml:space="preserve"> </w:t>
      </w:r>
    </w:p>
    <w:p w14:paraId="4341DE71" w14:textId="77777777" w:rsidR="0070093A" w:rsidRPr="0070093A" w:rsidRDefault="0070093A">
      <w:pPr>
        <w:ind w:left="-5" w:right="0"/>
        <w:rPr>
          <w:color w:val="FF0000"/>
        </w:rPr>
      </w:pPr>
    </w:p>
    <w:p w14:paraId="730E89D5" w14:textId="34475EA2" w:rsidR="0070093A" w:rsidRPr="0070093A" w:rsidRDefault="0070093A">
      <w:pPr>
        <w:ind w:left="-5" w:right="0"/>
        <w:rPr>
          <w:color w:val="FF0000"/>
        </w:rPr>
      </w:pPr>
      <w:r w:rsidRPr="0070093A">
        <w:rPr>
          <w:color w:val="FF0000"/>
        </w:rPr>
        <w:t>The PPD must be at least 3.2 Effective July 1, 2024</w:t>
      </w:r>
    </w:p>
    <w:p w14:paraId="6AAEE146" w14:textId="77777777" w:rsidR="00516A1F" w:rsidRDefault="007F492E">
      <w:pPr>
        <w:spacing w:after="0" w:line="259" w:lineRule="auto"/>
        <w:ind w:left="0" w:right="0" w:firstLine="0"/>
      </w:pPr>
      <w:r>
        <w:t xml:space="preserve"> </w:t>
      </w:r>
    </w:p>
    <w:p w14:paraId="52052E7E" w14:textId="3E261E0D" w:rsidR="00516A1F" w:rsidRDefault="007F492E">
      <w:pPr>
        <w:spacing w:after="169"/>
        <w:ind w:left="-5" w:right="0"/>
      </w:pPr>
      <w:r>
        <w:t xml:space="preserve">If the facility meets the </w:t>
      </w:r>
      <w:r w:rsidR="0070093A">
        <w:t xml:space="preserve">appropriate </w:t>
      </w:r>
      <w:r>
        <w:t>PPD for each day reviewed, the facility must also consider if the direct care hours are adequate to meet the needs of the residents.  The facility is accountable for providing adequate direct nursing care to meet the needs of all residents, which may necessitate staffing that exceeds the minimum required</w:t>
      </w:r>
      <w:r w:rsidR="00334731">
        <w:t xml:space="preserve"> </w:t>
      </w:r>
      <w:r>
        <w:t xml:space="preserve">PPD. </w:t>
      </w:r>
    </w:p>
    <w:p w14:paraId="7B2ED167" w14:textId="79AA80FA" w:rsidR="00516A1F" w:rsidRDefault="007F492E" w:rsidP="00F8458C">
      <w:pPr>
        <w:spacing w:after="2019" w:line="259" w:lineRule="auto"/>
        <w:ind w:left="0" w:right="0" w:firstLine="0"/>
      </w:pPr>
      <w:r>
        <w:t xml:space="preserve"> </w:t>
      </w:r>
    </w:p>
    <w:sectPr w:rsidR="00516A1F">
      <w:footerReference w:type="even" r:id="rId8"/>
      <w:footerReference w:type="default" r:id="rId9"/>
      <w:footerReference w:type="first" r:id="rId10"/>
      <w:pgSz w:w="15840" w:h="12240" w:orient="landscape"/>
      <w:pgMar w:top="722" w:right="1436" w:bottom="992"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24147" w14:textId="77777777" w:rsidR="009313DF" w:rsidRDefault="009313DF">
      <w:pPr>
        <w:spacing w:after="0" w:line="240" w:lineRule="auto"/>
      </w:pPr>
      <w:r>
        <w:separator/>
      </w:r>
    </w:p>
  </w:endnote>
  <w:endnote w:type="continuationSeparator" w:id="0">
    <w:p w14:paraId="2CBA9A40" w14:textId="77777777" w:rsidR="009313DF" w:rsidRDefault="00931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5A16E" w14:textId="77777777" w:rsidR="00516A1F" w:rsidRDefault="007F492E">
    <w:pPr>
      <w:spacing w:after="0" w:line="259" w:lineRule="auto"/>
      <w:ind w:left="0" w:right="0" w:firstLine="0"/>
    </w:pPr>
    <w:r>
      <w:rPr>
        <w:noProof/>
      </w:rPr>
      <w:drawing>
        <wp:anchor distT="0" distB="0" distL="114300" distR="114300" simplePos="0" relativeHeight="251658240" behindDoc="0" locked="0" layoutInCell="1" allowOverlap="0" wp14:anchorId="12DBC50F" wp14:editId="14237FE2">
          <wp:simplePos x="0" y="0"/>
          <wp:positionH relativeFrom="page">
            <wp:posOffset>914400</wp:posOffset>
          </wp:positionH>
          <wp:positionV relativeFrom="page">
            <wp:posOffset>6469672</wp:posOffset>
          </wp:positionV>
          <wp:extent cx="2124075" cy="514350"/>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2124075" cy="514350"/>
                  </a:xfrm>
                  <a:prstGeom prst="rect">
                    <a:avLst/>
                  </a:prstGeom>
                </pic:spPr>
              </pic:pic>
            </a:graphicData>
          </a:graphic>
        </wp:anchor>
      </w:drawing>
    </w:r>
    <w:r>
      <w:rPr>
        <w:sz w:val="22"/>
      </w:rPr>
      <w:t xml:space="preserve"> </w:t>
    </w:r>
  </w:p>
  <w:p w14:paraId="3F1EC025" w14:textId="77777777" w:rsidR="00516A1F" w:rsidRDefault="007F492E">
    <w:pPr>
      <w:spacing w:after="0" w:line="259" w:lineRule="auto"/>
      <w:ind w:left="0" w:right="0" w:firstLine="0"/>
    </w:pPr>
    <w:r>
      <w:rPr>
        <w:sz w:val="22"/>
      </w:rPr>
      <w:t xml:space="preserve"> </w:t>
    </w:r>
    <w:r>
      <w:rPr>
        <w:sz w:val="22"/>
      </w:rPr>
      <w:tab/>
    </w:r>
    <w:r>
      <w:rPr>
        <w:rFonts w:ascii="Arial" w:eastAsia="Arial" w:hAnsi="Arial" w:cs="Arial"/>
      </w:rPr>
      <w:t xml:space="preserve"> </w:t>
    </w:r>
  </w:p>
  <w:p w14:paraId="19BE1459" w14:textId="77777777" w:rsidR="00516A1F" w:rsidRDefault="007F492E">
    <w:pPr>
      <w:spacing w:after="0" w:line="259"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47F1D" w14:textId="77777777" w:rsidR="00516A1F" w:rsidRDefault="007F492E">
    <w:pPr>
      <w:spacing w:after="0" w:line="259" w:lineRule="auto"/>
      <w:ind w:left="0" w:right="0" w:firstLine="0"/>
    </w:pPr>
    <w:r>
      <w:rPr>
        <w:noProof/>
      </w:rPr>
      <w:drawing>
        <wp:anchor distT="0" distB="0" distL="114300" distR="114300" simplePos="0" relativeHeight="251659264" behindDoc="0" locked="0" layoutInCell="1" allowOverlap="0" wp14:anchorId="30EDB3C1" wp14:editId="2A15C4DD">
          <wp:simplePos x="0" y="0"/>
          <wp:positionH relativeFrom="page">
            <wp:posOffset>914400</wp:posOffset>
          </wp:positionH>
          <wp:positionV relativeFrom="page">
            <wp:posOffset>6469672</wp:posOffset>
          </wp:positionV>
          <wp:extent cx="2124075" cy="5143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2124075" cy="514350"/>
                  </a:xfrm>
                  <a:prstGeom prst="rect">
                    <a:avLst/>
                  </a:prstGeom>
                </pic:spPr>
              </pic:pic>
            </a:graphicData>
          </a:graphic>
        </wp:anchor>
      </w:drawing>
    </w:r>
    <w:r>
      <w:rPr>
        <w:sz w:val="22"/>
      </w:rPr>
      <w:t xml:space="preserve"> </w:t>
    </w:r>
  </w:p>
  <w:p w14:paraId="14FD682F" w14:textId="77777777" w:rsidR="00516A1F" w:rsidRDefault="007F492E">
    <w:pPr>
      <w:spacing w:after="0" w:line="259" w:lineRule="auto"/>
      <w:ind w:left="0" w:right="0" w:firstLine="0"/>
    </w:pPr>
    <w:r>
      <w:rPr>
        <w:sz w:val="22"/>
      </w:rPr>
      <w:t xml:space="preserve"> </w:t>
    </w:r>
    <w:r>
      <w:rPr>
        <w:sz w:val="22"/>
      </w:rPr>
      <w:tab/>
    </w:r>
    <w:r>
      <w:rPr>
        <w:rFonts w:ascii="Arial" w:eastAsia="Arial" w:hAnsi="Arial" w:cs="Arial"/>
      </w:rPr>
      <w:t xml:space="preserve"> </w:t>
    </w:r>
  </w:p>
  <w:p w14:paraId="58929516" w14:textId="77777777" w:rsidR="00516A1F" w:rsidRDefault="007F492E">
    <w:pPr>
      <w:spacing w:after="0" w:line="259" w:lineRule="auto"/>
      <w:ind w:left="0" w:righ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895F" w14:textId="77777777" w:rsidR="00516A1F" w:rsidRDefault="007F492E">
    <w:pPr>
      <w:spacing w:after="0" w:line="259" w:lineRule="auto"/>
      <w:ind w:left="0" w:right="0" w:firstLine="0"/>
    </w:pPr>
    <w:r>
      <w:rPr>
        <w:noProof/>
      </w:rPr>
      <w:drawing>
        <wp:anchor distT="0" distB="0" distL="114300" distR="114300" simplePos="0" relativeHeight="251660288" behindDoc="0" locked="0" layoutInCell="1" allowOverlap="0" wp14:anchorId="202E0C48" wp14:editId="2199F043">
          <wp:simplePos x="0" y="0"/>
          <wp:positionH relativeFrom="page">
            <wp:posOffset>914400</wp:posOffset>
          </wp:positionH>
          <wp:positionV relativeFrom="page">
            <wp:posOffset>6469672</wp:posOffset>
          </wp:positionV>
          <wp:extent cx="2124075" cy="5143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2124075" cy="514350"/>
                  </a:xfrm>
                  <a:prstGeom prst="rect">
                    <a:avLst/>
                  </a:prstGeom>
                </pic:spPr>
              </pic:pic>
            </a:graphicData>
          </a:graphic>
        </wp:anchor>
      </w:drawing>
    </w:r>
    <w:r>
      <w:rPr>
        <w:sz w:val="22"/>
      </w:rPr>
      <w:t xml:space="preserve"> </w:t>
    </w:r>
  </w:p>
  <w:p w14:paraId="0C33CBB2" w14:textId="77777777" w:rsidR="00516A1F" w:rsidRDefault="007F492E">
    <w:pPr>
      <w:spacing w:after="0" w:line="259" w:lineRule="auto"/>
      <w:ind w:left="0" w:right="0" w:firstLine="0"/>
    </w:pPr>
    <w:r>
      <w:rPr>
        <w:sz w:val="22"/>
      </w:rPr>
      <w:t xml:space="preserve"> </w:t>
    </w:r>
    <w:r>
      <w:rPr>
        <w:sz w:val="22"/>
      </w:rPr>
      <w:tab/>
    </w:r>
    <w:r>
      <w:rPr>
        <w:rFonts w:ascii="Arial" w:eastAsia="Arial" w:hAnsi="Arial" w:cs="Arial"/>
      </w:rPr>
      <w:t xml:space="preserve"> </w:t>
    </w:r>
  </w:p>
  <w:p w14:paraId="3A1A1866" w14:textId="77777777" w:rsidR="00516A1F" w:rsidRDefault="007F492E">
    <w:pPr>
      <w:spacing w:after="0" w:line="259"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647CF" w14:textId="77777777" w:rsidR="009313DF" w:rsidRDefault="009313DF">
      <w:pPr>
        <w:spacing w:after="0" w:line="240" w:lineRule="auto"/>
      </w:pPr>
      <w:r>
        <w:separator/>
      </w:r>
    </w:p>
  </w:footnote>
  <w:footnote w:type="continuationSeparator" w:id="0">
    <w:p w14:paraId="73590CED" w14:textId="77777777" w:rsidR="009313DF" w:rsidRDefault="009313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7E68"/>
    <w:multiLevelType w:val="hybridMultilevel"/>
    <w:tmpl w:val="8B024510"/>
    <w:lvl w:ilvl="0" w:tplc="ED661E24">
      <w:start w:val="7"/>
      <w:numFmt w:val="lowerLetter"/>
      <w:lvlText w:val="(%1)"/>
      <w:lvlJc w:val="left"/>
      <w:pPr>
        <w:ind w:left="720"/>
      </w:pPr>
      <w:rPr>
        <w:rFonts w:ascii="Times New Roman" w:eastAsia="Times New Roman" w:hAnsi="Times New Roman" w:cs="Times New Roman"/>
        <w:b w:val="0"/>
        <w:i w:val="0"/>
        <w:strike w:val="0"/>
        <w:dstrike w:val="0"/>
        <w:color w:val="auto"/>
        <w:sz w:val="24"/>
        <w:szCs w:val="24"/>
        <w:u w:val="none" w:color="000000"/>
        <w:bdr w:val="none" w:sz="0" w:space="0" w:color="auto"/>
        <w:shd w:val="clear" w:color="auto" w:fill="auto"/>
        <w:vertAlign w:val="baseline"/>
      </w:rPr>
    </w:lvl>
    <w:lvl w:ilvl="1" w:tplc="B7B066A6">
      <w:start w:val="1"/>
      <w:numFmt w:val="lowerLetter"/>
      <w:lvlText w:val="%2"/>
      <w:lvlJc w:val="left"/>
      <w:pPr>
        <w:ind w:left="1641"/>
      </w:pPr>
      <w:rPr>
        <w:rFonts w:ascii="Times New Roman" w:eastAsia="Times New Roman" w:hAnsi="Times New Roman" w:cs="Times New Roman"/>
        <w:b w:val="0"/>
        <w:i w:val="0"/>
        <w:strike w:val="0"/>
        <w:dstrike w:val="0"/>
        <w:color w:val="7030A0"/>
        <w:sz w:val="24"/>
        <w:szCs w:val="24"/>
        <w:u w:val="none" w:color="000000"/>
        <w:bdr w:val="none" w:sz="0" w:space="0" w:color="auto"/>
        <w:shd w:val="clear" w:color="auto" w:fill="auto"/>
        <w:vertAlign w:val="baseline"/>
      </w:rPr>
    </w:lvl>
    <w:lvl w:ilvl="2" w:tplc="4D4CC19A">
      <w:start w:val="1"/>
      <w:numFmt w:val="lowerRoman"/>
      <w:lvlText w:val="%3"/>
      <w:lvlJc w:val="left"/>
      <w:pPr>
        <w:ind w:left="2361"/>
      </w:pPr>
      <w:rPr>
        <w:rFonts w:ascii="Times New Roman" w:eastAsia="Times New Roman" w:hAnsi="Times New Roman" w:cs="Times New Roman"/>
        <w:b w:val="0"/>
        <w:i w:val="0"/>
        <w:strike w:val="0"/>
        <w:dstrike w:val="0"/>
        <w:color w:val="7030A0"/>
        <w:sz w:val="24"/>
        <w:szCs w:val="24"/>
        <w:u w:val="none" w:color="000000"/>
        <w:bdr w:val="none" w:sz="0" w:space="0" w:color="auto"/>
        <w:shd w:val="clear" w:color="auto" w:fill="auto"/>
        <w:vertAlign w:val="baseline"/>
      </w:rPr>
    </w:lvl>
    <w:lvl w:ilvl="3" w:tplc="C2FCD336">
      <w:start w:val="1"/>
      <w:numFmt w:val="decimal"/>
      <w:lvlText w:val="%4"/>
      <w:lvlJc w:val="left"/>
      <w:pPr>
        <w:ind w:left="3081"/>
      </w:pPr>
      <w:rPr>
        <w:rFonts w:ascii="Times New Roman" w:eastAsia="Times New Roman" w:hAnsi="Times New Roman" w:cs="Times New Roman"/>
        <w:b w:val="0"/>
        <w:i w:val="0"/>
        <w:strike w:val="0"/>
        <w:dstrike w:val="0"/>
        <w:color w:val="7030A0"/>
        <w:sz w:val="24"/>
        <w:szCs w:val="24"/>
        <w:u w:val="none" w:color="000000"/>
        <w:bdr w:val="none" w:sz="0" w:space="0" w:color="auto"/>
        <w:shd w:val="clear" w:color="auto" w:fill="auto"/>
        <w:vertAlign w:val="baseline"/>
      </w:rPr>
    </w:lvl>
    <w:lvl w:ilvl="4" w:tplc="50CADB6A">
      <w:start w:val="1"/>
      <w:numFmt w:val="lowerLetter"/>
      <w:lvlText w:val="%5"/>
      <w:lvlJc w:val="left"/>
      <w:pPr>
        <w:ind w:left="3801"/>
      </w:pPr>
      <w:rPr>
        <w:rFonts w:ascii="Times New Roman" w:eastAsia="Times New Roman" w:hAnsi="Times New Roman" w:cs="Times New Roman"/>
        <w:b w:val="0"/>
        <w:i w:val="0"/>
        <w:strike w:val="0"/>
        <w:dstrike w:val="0"/>
        <w:color w:val="7030A0"/>
        <w:sz w:val="24"/>
        <w:szCs w:val="24"/>
        <w:u w:val="none" w:color="000000"/>
        <w:bdr w:val="none" w:sz="0" w:space="0" w:color="auto"/>
        <w:shd w:val="clear" w:color="auto" w:fill="auto"/>
        <w:vertAlign w:val="baseline"/>
      </w:rPr>
    </w:lvl>
    <w:lvl w:ilvl="5" w:tplc="F13EA12A">
      <w:start w:val="1"/>
      <w:numFmt w:val="lowerRoman"/>
      <w:lvlText w:val="%6"/>
      <w:lvlJc w:val="left"/>
      <w:pPr>
        <w:ind w:left="4521"/>
      </w:pPr>
      <w:rPr>
        <w:rFonts w:ascii="Times New Roman" w:eastAsia="Times New Roman" w:hAnsi="Times New Roman" w:cs="Times New Roman"/>
        <w:b w:val="0"/>
        <w:i w:val="0"/>
        <w:strike w:val="0"/>
        <w:dstrike w:val="0"/>
        <w:color w:val="7030A0"/>
        <w:sz w:val="24"/>
        <w:szCs w:val="24"/>
        <w:u w:val="none" w:color="000000"/>
        <w:bdr w:val="none" w:sz="0" w:space="0" w:color="auto"/>
        <w:shd w:val="clear" w:color="auto" w:fill="auto"/>
        <w:vertAlign w:val="baseline"/>
      </w:rPr>
    </w:lvl>
    <w:lvl w:ilvl="6" w:tplc="745EAC9E">
      <w:start w:val="1"/>
      <w:numFmt w:val="decimal"/>
      <w:lvlText w:val="%7"/>
      <w:lvlJc w:val="left"/>
      <w:pPr>
        <w:ind w:left="5241"/>
      </w:pPr>
      <w:rPr>
        <w:rFonts w:ascii="Times New Roman" w:eastAsia="Times New Roman" w:hAnsi="Times New Roman" w:cs="Times New Roman"/>
        <w:b w:val="0"/>
        <w:i w:val="0"/>
        <w:strike w:val="0"/>
        <w:dstrike w:val="0"/>
        <w:color w:val="7030A0"/>
        <w:sz w:val="24"/>
        <w:szCs w:val="24"/>
        <w:u w:val="none" w:color="000000"/>
        <w:bdr w:val="none" w:sz="0" w:space="0" w:color="auto"/>
        <w:shd w:val="clear" w:color="auto" w:fill="auto"/>
        <w:vertAlign w:val="baseline"/>
      </w:rPr>
    </w:lvl>
    <w:lvl w:ilvl="7" w:tplc="A05EA6C4">
      <w:start w:val="1"/>
      <w:numFmt w:val="lowerLetter"/>
      <w:lvlText w:val="%8"/>
      <w:lvlJc w:val="left"/>
      <w:pPr>
        <w:ind w:left="5961"/>
      </w:pPr>
      <w:rPr>
        <w:rFonts w:ascii="Times New Roman" w:eastAsia="Times New Roman" w:hAnsi="Times New Roman" w:cs="Times New Roman"/>
        <w:b w:val="0"/>
        <w:i w:val="0"/>
        <w:strike w:val="0"/>
        <w:dstrike w:val="0"/>
        <w:color w:val="7030A0"/>
        <w:sz w:val="24"/>
        <w:szCs w:val="24"/>
        <w:u w:val="none" w:color="000000"/>
        <w:bdr w:val="none" w:sz="0" w:space="0" w:color="auto"/>
        <w:shd w:val="clear" w:color="auto" w:fill="auto"/>
        <w:vertAlign w:val="baseline"/>
      </w:rPr>
    </w:lvl>
    <w:lvl w:ilvl="8" w:tplc="2514D0CE">
      <w:start w:val="1"/>
      <w:numFmt w:val="lowerRoman"/>
      <w:lvlText w:val="%9"/>
      <w:lvlJc w:val="left"/>
      <w:pPr>
        <w:ind w:left="6681"/>
      </w:pPr>
      <w:rPr>
        <w:rFonts w:ascii="Times New Roman" w:eastAsia="Times New Roman" w:hAnsi="Times New Roman" w:cs="Times New Roman"/>
        <w:b w:val="0"/>
        <w:i w:val="0"/>
        <w:strike w:val="0"/>
        <w:dstrike w:val="0"/>
        <w:color w:val="7030A0"/>
        <w:sz w:val="24"/>
        <w:szCs w:val="24"/>
        <w:u w:val="none" w:color="000000"/>
        <w:bdr w:val="none" w:sz="0" w:space="0" w:color="auto"/>
        <w:shd w:val="clear" w:color="auto" w:fill="auto"/>
        <w:vertAlign w:val="baseline"/>
      </w:rPr>
    </w:lvl>
  </w:abstractNum>
  <w:num w:numId="1" w16cid:durableId="1554392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wNDO0NDcwtTS0NDVX0lEKTi0uzszPAykwrAUAOlhf8ywAAAA="/>
  </w:docVars>
  <w:rsids>
    <w:rsidRoot w:val="00516A1F"/>
    <w:rsid w:val="00082992"/>
    <w:rsid w:val="001B05D5"/>
    <w:rsid w:val="00303A50"/>
    <w:rsid w:val="00306BC6"/>
    <w:rsid w:val="00320548"/>
    <w:rsid w:val="00334731"/>
    <w:rsid w:val="00345A3D"/>
    <w:rsid w:val="00345BFD"/>
    <w:rsid w:val="0041653F"/>
    <w:rsid w:val="004F36F1"/>
    <w:rsid w:val="00516A1F"/>
    <w:rsid w:val="005F301B"/>
    <w:rsid w:val="006270B2"/>
    <w:rsid w:val="0070093A"/>
    <w:rsid w:val="007308BE"/>
    <w:rsid w:val="007F492E"/>
    <w:rsid w:val="00834024"/>
    <w:rsid w:val="008E7DAE"/>
    <w:rsid w:val="00921D72"/>
    <w:rsid w:val="009313DF"/>
    <w:rsid w:val="009510B6"/>
    <w:rsid w:val="009772D8"/>
    <w:rsid w:val="0099705F"/>
    <w:rsid w:val="009F032C"/>
    <w:rsid w:val="00B85375"/>
    <w:rsid w:val="00BF61DA"/>
    <w:rsid w:val="00C47EB3"/>
    <w:rsid w:val="00CD1AEB"/>
    <w:rsid w:val="00D3523B"/>
    <w:rsid w:val="00D44FD0"/>
    <w:rsid w:val="00E67C25"/>
    <w:rsid w:val="00F213D4"/>
    <w:rsid w:val="00F603E5"/>
    <w:rsid w:val="00F8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BF20C"/>
  <w15:docId w15:val="{9ED002E7-7FA3-49CE-BBC8-F365C124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right="2"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D35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F36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07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 Susan</dc:creator>
  <cp:keywords/>
  <cp:lastModifiedBy>Williamson, Susan</cp:lastModifiedBy>
  <cp:revision>2</cp:revision>
  <dcterms:created xsi:type="dcterms:W3CDTF">2023-06-29T15:35:00Z</dcterms:created>
  <dcterms:modified xsi:type="dcterms:W3CDTF">2023-06-29T15:35:00Z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8ac59b3adc8be9e43aac61f1c70da1acf5f2bef03dead24527fc9cf5eeeceae7</vt:lpwstr>
  </property>
</Properties>
</file>